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C6A97" w:rsidP="00FC6A97" w:rsidRDefault="00EA48DA" w14:paraId="100F5328" w14:textId="4F46C4B7">
      <w:pPr>
        <w:pStyle w:val="berschrift1"/>
        <w:spacing w:line="276" w:lineRule="auto"/>
        <w:rPr>
          <w:rFonts w:ascii="Georgia" w:hAnsi="Georgia" w:eastAsia="Georgia" w:cs="Georgia"/>
          <w:color w:val="0070C0"/>
          <w:sz w:val="32"/>
          <w:szCs w:val="32"/>
        </w:rPr>
      </w:pPr>
      <w:r w:rsidRPr="0058405B">
        <w:pict w14:anchorId="40EFEC3D">
          <v:shape id="_x0000_i1033" style="width:21.75pt;height:21pt;visibility:visible;mso-wrap-style:square" type="#_x0000_t75">
            <v:imagedata o:title="" r:id="rId6"/>
          </v:shape>
        </w:pict>
      </w:r>
      <w:r w:rsidRPr="00DA6A07" w:rsidR="00FC6A97">
        <w:rPr>
          <w:rFonts w:ascii="Georgia" w:hAnsi="Georgia" w:eastAsia="Georgia" w:cs="Georgia"/>
          <w:color w:val="0070C0"/>
          <w:sz w:val="32"/>
          <w:szCs w:val="32"/>
        </w:rPr>
        <w:t xml:space="preserve"> Marketplace </w:t>
      </w:r>
      <w:r w:rsidRPr="00DA6A07" w:rsidR="00FC6A97">
        <w:rPr>
          <w:rFonts w:ascii="Georgia" w:hAnsi="Georgia" w:eastAsia="Georgia" w:cs="Georgia"/>
          <w:noProof/>
          <w:color w:val="0070C0"/>
          <w:sz w:val="32"/>
          <w:szCs w:val="32"/>
        </w:rPr>
        <w:drawing>
          <wp:inline distT="114300" distB="114300" distL="114300" distR="114300" wp14:anchorId="6E6B4B2A" wp14:editId="252F7BB4">
            <wp:extent cx="285750" cy="278130"/>
            <wp:effectExtent l="0" t="0" r="0" b="762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286377" cy="278740"/>
                    </a:xfrm>
                    <a:prstGeom prst="rect">
                      <a:avLst/>
                    </a:prstGeom>
                    <a:ln/>
                  </pic:spPr>
                </pic:pic>
              </a:graphicData>
            </a:graphic>
          </wp:inline>
        </w:drawing>
      </w:r>
      <w:r w:rsidRPr="00DA6A07" w:rsidR="00FC6A97">
        <w:rPr>
          <w:rFonts w:ascii="Georgia" w:hAnsi="Georgia" w:eastAsia="Georgia" w:cs="Georgia"/>
          <w:color w:val="0070C0"/>
          <w:sz w:val="32"/>
          <w:szCs w:val="32"/>
        </w:rPr>
        <w:t xml:space="preserve">Moving your media outlet </w:t>
      </w:r>
      <w:proofErr w:type="gramStart"/>
      <w:r w:rsidRPr="00DA6A07" w:rsidR="00FC6A97">
        <w:rPr>
          <w:rFonts w:ascii="Georgia" w:hAnsi="Georgia" w:eastAsia="Georgia" w:cs="Georgia"/>
          <w:color w:val="0070C0"/>
          <w:sz w:val="32"/>
          <w:szCs w:val="32"/>
        </w:rPr>
        <w:t>forward</w:t>
      </w:r>
      <w:proofErr w:type="gramEnd"/>
    </w:p>
    <w:p w:rsidR="00EA48DA" w:rsidP="00EA48DA" w:rsidRDefault="00EA48DA" w14:paraId="12AB106C" w14:textId="5C62DAF8"/>
    <w:p w:rsidRPr="00EA48DA" w:rsidR="0016507F" w:rsidP="00EA48DA" w:rsidRDefault="0016507F" w14:paraId="57773E2C" w14:textId="77777777"/>
    <w:p w:rsidR="00EA48DA" w:rsidP="00EA48DA" w:rsidRDefault="00EA48DA" w14:paraId="59FD8476" w14:textId="77777777">
      <w:pPr>
        <w:rPr>
          <w:rFonts w:ascii="Georgia" w:hAnsi="Georgia" w:eastAsia="Georgia" w:cs="Georgia"/>
          <w:b/>
          <w:color w:val="0070C0"/>
          <w:sz w:val="28"/>
          <w:szCs w:val="28"/>
        </w:rPr>
      </w:pPr>
      <w:r>
        <w:rPr>
          <w:noProof/>
          <w:sz w:val="32"/>
          <w:szCs w:val="32"/>
          <w:highlight w:val="cyan"/>
        </w:rPr>
        <w:drawing>
          <wp:inline distT="0" distB="0" distL="0" distR="0" wp14:anchorId="333AB525" wp14:editId="6E440C21">
            <wp:extent cx="933450" cy="9334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EA48DA" w:rsidP="00EA48DA" w:rsidRDefault="00EA48DA" w14:paraId="6DCF8013" w14:textId="14991546">
      <w:pPr>
        <w:rPr>
          <w:rFonts w:ascii="Georgia" w:hAnsi="Georgia" w:eastAsia="Georgia" w:cs="Georgia"/>
          <w:b/>
          <w:color w:val="0070C0"/>
          <w:sz w:val="28"/>
          <w:szCs w:val="28"/>
        </w:rPr>
      </w:pPr>
    </w:p>
    <w:p w:rsidR="0016507F" w:rsidP="00EA48DA" w:rsidRDefault="0016507F" w14:paraId="4FD1D880" w14:textId="77777777">
      <w:pPr>
        <w:rPr>
          <w:rFonts w:ascii="Georgia" w:hAnsi="Georgia" w:eastAsia="Georgia" w:cs="Georgia"/>
          <w:b/>
          <w:color w:val="0070C0"/>
          <w:sz w:val="28"/>
          <w:szCs w:val="28"/>
        </w:rPr>
      </w:pPr>
    </w:p>
    <w:p w:rsidR="00EA48DA" w:rsidP="00EA48DA" w:rsidRDefault="00EA48DA" w14:paraId="4C71579B" w14:textId="017BF63F">
      <w:pPr>
        <w:rPr>
          <w:rFonts w:ascii="Georgia" w:hAnsi="Georgia" w:eastAsia="Georgia" w:cs="Georgia"/>
          <w:b/>
          <w:color w:val="0070C0"/>
          <w:sz w:val="32"/>
          <w:szCs w:val="32"/>
        </w:rPr>
      </w:pPr>
      <w:r w:rsidRPr="00BE2F45">
        <w:rPr>
          <w:rFonts w:ascii="Georgia" w:hAnsi="Georgia" w:eastAsia="Georgia" w:cs="Georgia"/>
          <w:b/>
          <w:color w:val="0070C0"/>
          <w:sz w:val="32"/>
          <w:szCs w:val="32"/>
        </w:rPr>
        <w:t xml:space="preserve">Handout </w:t>
      </w:r>
    </w:p>
    <w:p w:rsidRPr="00BE2F45" w:rsidR="0016507F" w:rsidP="00EA48DA" w:rsidRDefault="0016507F" w14:paraId="0BA27E2C" w14:textId="77777777">
      <w:pPr>
        <w:rPr>
          <w:rFonts w:ascii="Georgia" w:hAnsi="Georgia" w:eastAsia="Georgia" w:cs="Georgia"/>
          <w:b/>
          <w:color w:val="0070C0"/>
          <w:sz w:val="32"/>
          <w:szCs w:val="32"/>
        </w:rPr>
      </w:pPr>
    </w:p>
    <w:p w:rsidRPr="0016507F" w:rsidR="000A2215" w:rsidP="7D98FFD0" w:rsidRDefault="00A43B12" w14:paraId="71909582" w14:textId="1A4B1AC4">
      <w:pPr>
        <w:rPr>
          <w:rFonts w:ascii="Georgia" w:hAnsi="Georgia" w:eastAsia="Georgia" w:cs="Georgia"/>
          <w:b w:val="1"/>
          <w:bCs w:val="1"/>
          <w:color w:val="0070C0"/>
          <w:sz w:val="28"/>
          <w:szCs w:val="28"/>
        </w:rPr>
      </w:pPr>
      <w:r w:rsidRPr="7D98FFD0" w:rsidR="00A43B12">
        <w:rPr>
          <w:rFonts w:ascii="Georgia" w:hAnsi="Georgia" w:eastAsia="Georgia" w:cs="Georgia"/>
          <w:b w:val="1"/>
          <w:bCs w:val="1"/>
          <w:color w:val="0070C0"/>
          <w:sz w:val="28"/>
          <w:szCs w:val="28"/>
        </w:rPr>
        <w:t xml:space="preserve">Impacts of constructive journalism </w:t>
      </w:r>
      <w:r w:rsidRPr="7D98FFD0" w:rsidR="1621ACB5">
        <w:rPr>
          <w:rFonts w:ascii="Georgia" w:hAnsi="Georgia" w:eastAsia="Georgia" w:cs="Georgia"/>
          <w:b w:val="1"/>
          <w:bCs w:val="1"/>
          <w:color w:val="0070C0"/>
          <w:sz w:val="28"/>
          <w:szCs w:val="28"/>
        </w:rPr>
        <w:t>(more in depth)</w:t>
      </w:r>
    </w:p>
    <w:p w:rsidR="000A2215" w:rsidRDefault="000A2215" w14:paraId="71909584" w14:textId="77777777">
      <w:pPr>
        <w:spacing w:line="276" w:lineRule="auto"/>
        <w:jc w:val="both"/>
        <w:rPr>
          <w:rFonts w:ascii="Georgia" w:hAnsi="Georgia" w:eastAsia="Georgia" w:cs="Georgia"/>
          <w:color w:val="000000"/>
          <w:sz w:val="22"/>
          <w:szCs w:val="22"/>
        </w:rPr>
      </w:pPr>
    </w:p>
    <w:p w:rsidR="000A2215" w:rsidRDefault="00A43B12" w14:paraId="71909585" w14:textId="77777777">
      <w:pPr>
        <w:spacing w:line="276" w:lineRule="auto"/>
        <w:jc w:val="both"/>
        <w:rPr>
          <w:rFonts w:ascii="Times New Roman" w:hAnsi="Times New Roman" w:eastAsia="Times New Roman" w:cs="Times New Roman"/>
        </w:rPr>
      </w:pPr>
      <w:r>
        <w:rPr>
          <w:rFonts w:ascii="Georgia" w:hAnsi="Georgia" w:eastAsia="Georgia" w:cs="Georgia"/>
          <w:sz w:val="22"/>
          <w:szCs w:val="22"/>
        </w:rPr>
        <w:t>The data supporting constructive journalism is beginning to speak for itself. Media s</w:t>
      </w:r>
      <w:r>
        <w:rPr>
          <w:rFonts w:ascii="Georgia" w:hAnsi="Georgia" w:eastAsia="Georgia" w:cs="Georgia"/>
          <w:color w:val="000000"/>
          <w:sz w:val="22"/>
          <w:szCs w:val="22"/>
        </w:rPr>
        <w:t>tudies and anecdotal evidence show that audiences engage with constructive journalism more deeply than they do with traditional</w:t>
      </w:r>
      <w:r>
        <w:rPr>
          <w:rFonts w:ascii="Georgia" w:hAnsi="Georgia" w:eastAsia="Georgia" w:cs="Georgia"/>
          <w:sz w:val="22"/>
          <w:szCs w:val="22"/>
        </w:rPr>
        <w:t xml:space="preserve"> reporting. Trust levels are higher as well as engagement rates. Higher trust and more engagement </w:t>
      </w:r>
      <w:proofErr w:type="gramStart"/>
      <w:r>
        <w:rPr>
          <w:rFonts w:ascii="Georgia" w:hAnsi="Georgia" w:eastAsia="Georgia" w:cs="Georgia"/>
          <w:sz w:val="22"/>
          <w:szCs w:val="22"/>
        </w:rPr>
        <w:t>keeps</w:t>
      </w:r>
      <w:proofErr w:type="gramEnd"/>
      <w:r>
        <w:rPr>
          <w:rFonts w:ascii="Georgia" w:hAnsi="Georgia" w:eastAsia="Georgia" w:cs="Georgia"/>
          <w:sz w:val="22"/>
          <w:szCs w:val="22"/>
        </w:rPr>
        <w:t xml:space="preserve"> readers loyal and attract</w:t>
      </w:r>
      <w:r>
        <w:rPr>
          <w:rFonts w:ascii="Georgia" w:hAnsi="Georgia" w:eastAsia="Georgia" w:cs="Georgia"/>
          <w:sz w:val="22"/>
          <w:szCs w:val="22"/>
        </w:rPr>
        <w:t>s new ones, which can boost an outlet’s bottom line. T</w:t>
      </w:r>
      <w:r>
        <w:rPr>
          <w:rFonts w:ascii="Georgia" w:hAnsi="Georgia" w:eastAsia="Georgia" w:cs="Georgia"/>
          <w:color w:val="000000"/>
          <w:sz w:val="22"/>
          <w:szCs w:val="22"/>
        </w:rPr>
        <w:t xml:space="preserve">he studies carried out so far are based in the US and Europe, but </w:t>
      </w:r>
      <w:r>
        <w:rPr>
          <w:rFonts w:ascii="Georgia" w:hAnsi="Georgia" w:eastAsia="Georgia" w:cs="Georgia"/>
          <w:sz w:val="22"/>
          <w:szCs w:val="22"/>
        </w:rPr>
        <w:t>many results</w:t>
      </w:r>
      <w:r>
        <w:rPr>
          <w:rFonts w:ascii="Georgia" w:hAnsi="Georgia" w:eastAsia="Georgia" w:cs="Georgia"/>
          <w:color w:val="000000"/>
          <w:sz w:val="22"/>
          <w:szCs w:val="22"/>
        </w:rPr>
        <w:t xml:space="preserve"> should be applicable to other regions.  </w:t>
      </w:r>
    </w:p>
    <w:p w:rsidR="000A2215" w:rsidRDefault="00A43B12" w14:paraId="71909586" w14:textId="77777777">
      <w:pPr>
        <w:spacing w:line="276" w:lineRule="auto"/>
        <w:rPr>
          <w:rFonts w:ascii="Times New Roman" w:hAnsi="Times New Roman" w:eastAsia="Times New Roman" w:cs="Times New Roman"/>
        </w:rPr>
      </w:pPr>
      <w:r>
        <w:pict w14:anchorId="719095DC">
          <v:rect id="_x0000_i1025" style="width:0;height:1.5pt" o:hr="t" o:hrstd="t" o:hralign="center" fillcolor="#a0a0a0" stroked="f"/>
        </w:pict>
      </w:r>
    </w:p>
    <w:p w:rsidR="000A2215" w:rsidRDefault="000A2215" w14:paraId="71909587" w14:textId="77777777">
      <w:pPr>
        <w:spacing w:line="276" w:lineRule="auto"/>
        <w:rPr>
          <w:rFonts w:ascii="Times New Roman" w:hAnsi="Times New Roman" w:eastAsia="Times New Roman" w:cs="Times New Roman"/>
          <w:sz w:val="12"/>
          <w:szCs w:val="12"/>
        </w:rPr>
      </w:pPr>
    </w:p>
    <w:p w:rsidR="000A2215" w:rsidRDefault="00A43B12" w14:paraId="71909588"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More sharing with c</w:t>
      </w:r>
      <w:r>
        <w:rPr>
          <w:rFonts w:ascii="Georgia" w:hAnsi="Georgia" w:eastAsia="Georgia" w:cs="Georgia"/>
          <w:b/>
          <w:color w:val="000000"/>
          <w:sz w:val="22"/>
          <w:szCs w:val="22"/>
        </w:rPr>
        <w:t>onstructive stories</w:t>
      </w:r>
      <w:r>
        <w:rPr>
          <w:rFonts w:ascii="Georgia" w:hAnsi="Georgia" w:eastAsia="Georgia" w:cs="Georgia"/>
          <w:b/>
          <w:sz w:val="22"/>
          <w:szCs w:val="22"/>
        </w:rPr>
        <w:t>:</w:t>
      </w:r>
      <w:r>
        <w:rPr>
          <w:rFonts w:ascii="Georgia" w:hAnsi="Georgia" w:eastAsia="Georgia" w:cs="Georgia"/>
          <w:sz w:val="22"/>
          <w:szCs w:val="22"/>
        </w:rPr>
        <w:t xml:space="preserve"> Negative headlines might get more clicks, but constructive stories are shared more often.</w:t>
      </w:r>
    </w:p>
    <w:p w:rsidR="000A2215" w:rsidRDefault="00A43B12" w14:paraId="71909589"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Stronger ties with audiences:</w:t>
      </w:r>
      <w:r>
        <w:rPr>
          <w:rFonts w:ascii="Georgia" w:hAnsi="Georgia" w:eastAsia="Georgia" w:cs="Georgia"/>
          <w:sz w:val="22"/>
          <w:szCs w:val="22"/>
        </w:rPr>
        <w:t xml:space="preserve"> R</w:t>
      </w:r>
      <w:r>
        <w:rPr>
          <w:rFonts w:ascii="Georgia" w:hAnsi="Georgia" w:eastAsia="Georgia" w:cs="Georgia"/>
          <w:color w:val="000000"/>
          <w:sz w:val="22"/>
          <w:szCs w:val="22"/>
        </w:rPr>
        <w:t xml:space="preserve">eaders of solutions stories </w:t>
      </w:r>
      <w:r>
        <w:rPr>
          <w:rFonts w:ascii="Georgia" w:hAnsi="Georgia" w:eastAsia="Georgia" w:cs="Georgia"/>
          <w:sz w:val="22"/>
          <w:szCs w:val="22"/>
        </w:rPr>
        <w:t xml:space="preserve">say they would </w:t>
      </w:r>
      <w:r>
        <w:rPr>
          <w:rFonts w:ascii="Georgia" w:hAnsi="Georgia" w:eastAsia="Georgia" w:cs="Georgia"/>
          <w:color w:val="000000"/>
          <w:sz w:val="22"/>
          <w:szCs w:val="22"/>
        </w:rPr>
        <w:t xml:space="preserve">read more articles from the journalist who wrote the article or the newspaper which </w:t>
      </w:r>
      <w:r>
        <w:rPr>
          <w:rFonts w:ascii="Georgia" w:hAnsi="Georgia" w:eastAsia="Georgia" w:cs="Georgia"/>
          <w:sz w:val="22"/>
          <w:szCs w:val="22"/>
        </w:rPr>
        <w:t>publish</w:t>
      </w:r>
      <w:r>
        <w:rPr>
          <w:rFonts w:ascii="Georgia" w:hAnsi="Georgia" w:eastAsia="Georgia" w:cs="Georgia"/>
          <w:sz w:val="22"/>
          <w:szCs w:val="22"/>
        </w:rPr>
        <w:t>ed it</w:t>
      </w:r>
      <w:r>
        <w:rPr>
          <w:rFonts w:ascii="Georgia" w:hAnsi="Georgia" w:eastAsia="Georgia" w:cs="Georgia"/>
          <w:color w:val="000000"/>
          <w:sz w:val="22"/>
          <w:szCs w:val="22"/>
        </w:rPr>
        <w:t>.</w:t>
      </w:r>
    </w:p>
    <w:p w:rsidR="000A2215" w:rsidRDefault="00A43B12" w14:paraId="7190958A"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Higher youth engagement:</w:t>
      </w:r>
      <w:r>
        <w:rPr>
          <w:rFonts w:ascii="Georgia" w:hAnsi="Georgia" w:eastAsia="Georgia" w:cs="Georgia"/>
          <w:sz w:val="22"/>
          <w:szCs w:val="22"/>
        </w:rPr>
        <w:t xml:space="preserve"> </w:t>
      </w:r>
      <w:proofErr w:type="gramStart"/>
      <w:r>
        <w:rPr>
          <w:rFonts w:ascii="Georgia" w:hAnsi="Georgia" w:eastAsia="Georgia" w:cs="Georgia"/>
          <w:sz w:val="22"/>
          <w:szCs w:val="22"/>
        </w:rPr>
        <w:t>Younger</w:t>
      </w:r>
      <w:proofErr w:type="gramEnd"/>
      <w:r>
        <w:rPr>
          <w:rFonts w:ascii="Georgia" w:hAnsi="Georgia" w:eastAsia="Georgia" w:cs="Georgia"/>
          <w:sz w:val="22"/>
          <w:szCs w:val="22"/>
        </w:rPr>
        <w:t xml:space="preserve"> audiences in particular are more engaged with solutions stories than traditional ones. A BBC survey of young online audiences found that 64% of people under 35 wanted solutions-oriented news. </w:t>
      </w:r>
    </w:p>
    <w:p w:rsidR="000A2215" w:rsidRDefault="00A43B12" w14:paraId="7190958B"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Potential to win over “</w:t>
      </w:r>
      <w:r>
        <w:rPr>
          <w:rFonts w:ascii="Georgia" w:hAnsi="Georgia" w:eastAsia="Georgia" w:cs="Georgia"/>
          <w:b/>
          <w:sz w:val="22"/>
          <w:szCs w:val="22"/>
        </w:rPr>
        <w:t>indifferent audiences”:</w:t>
      </w:r>
      <w:r>
        <w:rPr>
          <w:rFonts w:ascii="Georgia" w:hAnsi="Georgia" w:eastAsia="Georgia" w:cs="Georgia"/>
          <w:sz w:val="22"/>
          <w:szCs w:val="22"/>
        </w:rPr>
        <w:t xml:space="preserve"> For an untrusting public, the issue is indifference rather than hostility. To win these people over, the Reuters Institute recommends moving beyond just reporting on the intricacies of daily politics as well as covering the good alo</w:t>
      </w:r>
      <w:r>
        <w:rPr>
          <w:rFonts w:ascii="Georgia" w:hAnsi="Georgia" w:eastAsia="Georgia" w:cs="Georgia"/>
          <w:sz w:val="22"/>
          <w:szCs w:val="22"/>
        </w:rPr>
        <w:t>ng with the bad – just what a constructive approach does.</w:t>
      </w:r>
    </w:p>
    <w:p w:rsidR="000A2215" w:rsidRDefault="00A43B12" w14:paraId="7190958C"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Psychological Boost:</w:t>
      </w:r>
      <w:r>
        <w:rPr>
          <w:rFonts w:ascii="Georgia" w:hAnsi="Georgia" w:eastAsia="Georgia" w:cs="Georgia"/>
          <w:sz w:val="22"/>
          <w:szCs w:val="22"/>
        </w:rPr>
        <w:t xml:space="preserve"> A 2014 experiment conducted by researchers at the University of Texas’s Engaging News Project found that readers of solutions-oriented stories reported higher levels of self-eff</w:t>
      </w:r>
      <w:r>
        <w:rPr>
          <w:rFonts w:ascii="Georgia" w:hAnsi="Georgia" w:eastAsia="Georgia" w:cs="Georgia"/>
          <w:sz w:val="22"/>
          <w:szCs w:val="22"/>
        </w:rPr>
        <w:t xml:space="preserve">icacy, optimism and agency as compared to readers of non-solutions stories. That result was replicated in a 2016 study. </w:t>
      </w:r>
    </w:p>
    <w:p w:rsidR="000A2215" w:rsidRDefault="00A43B12" w14:paraId="7190958D"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Spending more time and more money:</w:t>
      </w:r>
      <w:r>
        <w:rPr>
          <w:rFonts w:ascii="Georgia" w:hAnsi="Georgia" w:eastAsia="Georgia" w:cs="Georgia"/>
          <w:sz w:val="22"/>
          <w:szCs w:val="22"/>
        </w:rPr>
        <w:t xml:space="preserve"> </w:t>
      </w:r>
      <w:r>
        <w:rPr>
          <w:rFonts w:ascii="Georgia" w:hAnsi="Georgia" w:eastAsia="Georgia" w:cs="Georgia"/>
          <w:color w:val="000000"/>
          <w:sz w:val="22"/>
          <w:szCs w:val="22"/>
        </w:rPr>
        <w:t xml:space="preserve">News consumers spend more time with constructive stories and seem more willing to spend money on </w:t>
      </w:r>
      <w:r>
        <w:rPr>
          <w:rFonts w:ascii="Georgia" w:hAnsi="Georgia" w:eastAsia="Georgia" w:cs="Georgia"/>
          <w:sz w:val="22"/>
          <w:szCs w:val="22"/>
        </w:rPr>
        <w:t>s</w:t>
      </w:r>
      <w:r>
        <w:rPr>
          <w:rFonts w:ascii="Georgia" w:hAnsi="Georgia" w:eastAsia="Georgia" w:cs="Georgia"/>
          <w:color w:val="000000"/>
          <w:sz w:val="22"/>
          <w:szCs w:val="22"/>
        </w:rPr>
        <w:t>ub</w:t>
      </w:r>
      <w:r>
        <w:rPr>
          <w:rFonts w:ascii="Georgia" w:hAnsi="Georgia" w:eastAsia="Georgia" w:cs="Georgia"/>
          <w:color w:val="000000"/>
          <w:sz w:val="22"/>
          <w:szCs w:val="22"/>
        </w:rPr>
        <w:t xml:space="preserve">scriptions </w:t>
      </w:r>
      <w:r>
        <w:rPr>
          <w:rFonts w:ascii="Georgia" w:hAnsi="Georgia" w:eastAsia="Georgia" w:cs="Georgia"/>
          <w:sz w:val="22"/>
          <w:szCs w:val="22"/>
        </w:rPr>
        <w:t>and</w:t>
      </w:r>
      <w:r>
        <w:rPr>
          <w:rFonts w:ascii="Georgia" w:hAnsi="Georgia" w:eastAsia="Georgia" w:cs="Georgia"/>
          <w:color w:val="000000"/>
          <w:sz w:val="22"/>
          <w:szCs w:val="22"/>
        </w:rPr>
        <w:t xml:space="preserve"> memberships. </w:t>
      </w:r>
      <w:r>
        <w:rPr>
          <w:rFonts w:ascii="Georgia" w:hAnsi="Georgia" w:eastAsia="Georgia" w:cs="Georgia"/>
          <w:sz w:val="22"/>
          <w:szCs w:val="22"/>
        </w:rPr>
        <w:t>However, m</w:t>
      </w:r>
      <w:r>
        <w:rPr>
          <w:rFonts w:ascii="Georgia" w:hAnsi="Georgia" w:eastAsia="Georgia" w:cs="Georgia"/>
          <w:color w:val="000000"/>
          <w:sz w:val="22"/>
          <w:szCs w:val="22"/>
        </w:rPr>
        <w:t xml:space="preserve">ore long-term research is needed to draw a definitive link between a </w:t>
      </w:r>
      <w:r>
        <w:rPr>
          <w:rFonts w:ascii="Georgia" w:hAnsi="Georgia" w:eastAsia="Georgia" w:cs="Georgia"/>
          <w:sz w:val="22"/>
          <w:szCs w:val="22"/>
        </w:rPr>
        <w:t>constructive approach and stronger revenue streams.</w:t>
      </w:r>
      <w:r>
        <w:rPr>
          <w:rFonts w:ascii="Georgia" w:hAnsi="Georgia" w:eastAsia="Georgia" w:cs="Georgia"/>
          <w:color w:val="000000"/>
          <w:sz w:val="22"/>
          <w:szCs w:val="22"/>
        </w:rPr>
        <w:t xml:space="preserve"> </w:t>
      </w:r>
    </w:p>
    <w:p w:rsidR="000A2215" w:rsidRDefault="000A2215" w14:paraId="7190958E" w14:textId="42B18B92">
      <w:pPr>
        <w:jc w:val="both"/>
        <w:rPr>
          <w:rFonts w:ascii="Georgia" w:hAnsi="Georgia" w:eastAsia="Georgia" w:cs="Georgia"/>
          <w:i/>
          <w:sz w:val="16"/>
          <w:szCs w:val="16"/>
        </w:rPr>
      </w:pPr>
    </w:p>
    <w:p w:rsidR="0016507F" w:rsidRDefault="0016507F" w14:paraId="304434C9" w14:textId="77777777">
      <w:pPr>
        <w:jc w:val="both"/>
        <w:rPr>
          <w:rFonts w:ascii="Georgia" w:hAnsi="Georgia" w:eastAsia="Georgia" w:cs="Georgia"/>
          <w:i/>
          <w:sz w:val="16"/>
          <w:szCs w:val="16"/>
        </w:rPr>
      </w:pPr>
    </w:p>
    <w:p w:rsidR="000A2215" w:rsidRDefault="00A43B12" w14:paraId="7190958F" w14:textId="77777777">
      <w:pPr>
        <w:jc w:val="both"/>
        <w:rPr>
          <w:rFonts w:ascii="Georgia" w:hAnsi="Georgia" w:eastAsia="Georgia" w:cs="Georgia"/>
          <w:i/>
          <w:sz w:val="16"/>
          <w:szCs w:val="16"/>
        </w:rPr>
      </w:pPr>
      <w:r>
        <w:rPr>
          <w:noProof/>
        </w:rPr>
        <w:drawing>
          <wp:anchor distT="0" distB="0" distL="0" distR="0" simplePos="0" relativeHeight="251659264" behindDoc="0" locked="0" layoutInCell="1" hidden="0" allowOverlap="1" wp14:anchorId="719095DD" wp14:editId="32FC8D7F">
            <wp:simplePos x="0" y="0"/>
            <wp:positionH relativeFrom="column">
              <wp:posOffset>-285750</wp:posOffset>
            </wp:positionH>
            <wp:positionV relativeFrom="paragraph">
              <wp:posOffset>-6442075</wp:posOffset>
            </wp:positionV>
            <wp:extent cx="6191250" cy="2847975"/>
            <wp:effectExtent l="0" t="0" r="0" b="9525"/>
            <wp:wrapSquare wrapText="bothSides" distT="0" distB="0" distL="0" distR="0"/>
            <wp:docPr id="9" name="image3.png" descr="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Timeline&#10;&#10;Description automatically generated"/>
                    <pic:cNvPicPr preferRelativeResize="0"/>
                  </pic:nvPicPr>
                  <pic:blipFill>
                    <a:blip r:embed="rId9"/>
                    <a:srcRect/>
                    <a:stretch>
                      <a:fillRect/>
                    </a:stretch>
                  </pic:blipFill>
                  <pic:spPr>
                    <a:xfrm>
                      <a:off x="0" y="0"/>
                      <a:ext cx="6192159" cy="2848393"/>
                    </a:xfrm>
                    <a:prstGeom prst="rect">
                      <a:avLst/>
                    </a:prstGeom>
                    <a:ln/>
                  </pic:spPr>
                </pic:pic>
              </a:graphicData>
            </a:graphic>
            <wp14:sizeRelH relativeFrom="margin">
              <wp14:pctWidth>0</wp14:pctWidth>
            </wp14:sizeRelH>
            <wp14:sizeRelV relativeFrom="margin">
              <wp14:pctHeight>0</wp14:pctHeight>
            </wp14:sizeRelV>
          </wp:anchor>
        </w:drawing>
      </w:r>
    </w:p>
    <w:p w:rsidR="000A2215" w:rsidRDefault="000A2215" w14:paraId="71909590" w14:textId="77777777">
      <w:pPr>
        <w:jc w:val="both"/>
        <w:rPr>
          <w:rFonts w:ascii="Georgia" w:hAnsi="Georgia" w:eastAsia="Georgia" w:cs="Georgia"/>
          <w:i/>
          <w:sz w:val="16"/>
          <w:szCs w:val="16"/>
        </w:rPr>
      </w:pPr>
    </w:p>
    <w:p w:rsidR="000A2215" w:rsidRDefault="000A2215" w14:paraId="71909591" w14:textId="77777777">
      <w:pPr>
        <w:jc w:val="both"/>
        <w:rPr>
          <w:rFonts w:ascii="Georgia" w:hAnsi="Georgia" w:eastAsia="Georgia" w:cs="Georgia"/>
          <w:i/>
          <w:sz w:val="16"/>
          <w:szCs w:val="16"/>
        </w:rPr>
      </w:pPr>
    </w:p>
    <w:p w:rsidR="000A2215" w:rsidRDefault="000A2215" w14:paraId="71909592" w14:textId="77777777">
      <w:pPr>
        <w:jc w:val="both"/>
        <w:rPr>
          <w:rFonts w:ascii="Georgia" w:hAnsi="Georgia" w:eastAsia="Georgia" w:cs="Georgia"/>
          <w:i/>
          <w:sz w:val="16"/>
          <w:szCs w:val="16"/>
        </w:rPr>
      </w:pPr>
    </w:p>
    <w:p w:rsidR="000A2215" w:rsidRDefault="000A2215" w14:paraId="71909593" w14:textId="77777777">
      <w:pPr>
        <w:jc w:val="both"/>
        <w:rPr>
          <w:rFonts w:ascii="Georgia" w:hAnsi="Georgia" w:eastAsia="Georgia" w:cs="Georgia"/>
          <w:i/>
          <w:color w:val="000000"/>
          <w:sz w:val="16"/>
          <w:szCs w:val="16"/>
        </w:rPr>
      </w:pPr>
    </w:p>
    <w:p w:rsidR="000A2215" w:rsidRDefault="000A2215" w14:paraId="71909594" w14:textId="77777777">
      <w:pPr>
        <w:jc w:val="both"/>
        <w:rPr>
          <w:rFonts w:ascii="Georgia" w:hAnsi="Georgia" w:eastAsia="Georgia" w:cs="Georgia"/>
          <w:i/>
          <w:sz w:val="16"/>
          <w:szCs w:val="16"/>
        </w:rPr>
      </w:pPr>
    </w:p>
    <w:p w:rsidR="000A2215" w:rsidRDefault="000A2215" w14:paraId="71909595" w14:textId="77777777">
      <w:pPr>
        <w:jc w:val="both"/>
        <w:rPr>
          <w:rFonts w:ascii="Georgia" w:hAnsi="Georgia" w:eastAsia="Georgia" w:cs="Georgia"/>
          <w:i/>
          <w:sz w:val="16"/>
          <w:szCs w:val="16"/>
        </w:rPr>
      </w:pPr>
    </w:p>
    <w:p w:rsidR="000A2215" w:rsidRDefault="000A2215" w14:paraId="71909596" w14:textId="77777777">
      <w:pPr>
        <w:jc w:val="both"/>
        <w:rPr>
          <w:rFonts w:ascii="Georgia" w:hAnsi="Georgia" w:eastAsia="Georgia" w:cs="Georgia"/>
          <w:i/>
          <w:sz w:val="16"/>
          <w:szCs w:val="16"/>
        </w:rPr>
      </w:pPr>
    </w:p>
    <w:p w:rsidR="000A2215" w:rsidRDefault="000A2215" w14:paraId="71909597" w14:textId="77777777">
      <w:pPr>
        <w:jc w:val="both"/>
        <w:rPr>
          <w:rFonts w:ascii="Georgia" w:hAnsi="Georgia" w:eastAsia="Georgia" w:cs="Georgia"/>
          <w:i/>
          <w:sz w:val="16"/>
          <w:szCs w:val="16"/>
        </w:rPr>
      </w:pPr>
    </w:p>
    <w:p w:rsidR="000A2215" w:rsidRDefault="000A2215" w14:paraId="71909598" w14:textId="77777777">
      <w:pPr>
        <w:jc w:val="both"/>
        <w:rPr>
          <w:rFonts w:ascii="Georgia" w:hAnsi="Georgia" w:eastAsia="Georgia" w:cs="Georgia"/>
          <w:i/>
          <w:sz w:val="16"/>
          <w:szCs w:val="16"/>
        </w:rPr>
      </w:pPr>
    </w:p>
    <w:p w:rsidR="000A2215" w:rsidRDefault="000A2215" w14:paraId="71909599" w14:textId="77777777">
      <w:pPr>
        <w:jc w:val="both"/>
        <w:rPr>
          <w:rFonts w:ascii="Georgia" w:hAnsi="Georgia" w:eastAsia="Georgia" w:cs="Georgia"/>
          <w:i/>
          <w:sz w:val="16"/>
          <w:szCs w:val="16"/>
        </w:rPr>
      </w:pPr>
    </w:p>
    <w:p w:rsidR="000A2215" w:rsidRDefault="000A2215" w14:paraId="7190959A" w14:textId="77777777">
      <w:pPr>
        <w:jc w:val="both"/>
        <w:rPr>
          <w:rFonts w:ascii="Georgia" w:hAnsi="Georgia" w:eastAsia="Georgia" w:cs="Georgia"/>
          <w:i/>
          <w:sz w:val="16"/>
          <w:szCs w:val="16"/>
        </w:rPr>
      </w:pPr>
    </w:p>
    <w:p w:rsidR="000A2215" w:rsidRDefault="000A2215" w14:paraId="7190959B" w14:textId="77777777">
      <w:pPr>
        <w:jc w:val="both"/>
        <w:rPr>
          <w:rFonts w:ascii="Georgia" w:hAnsi="Georgia" w:eastAsia="Georgia" w:cs="Georgia"/>
          <w:i/>
          <w:sz w:val="16"/>
          <w:szCs w:val="16"/>
        </w:rPr>
      </w:pPr>
    </w:p>
    <w:p w:rsidR="000A2215" w:rsidRDefault="000A2215" w14:paraId="7190959C" w14:textId="77777777">
      <w:pPr>
        <w:jc w:val="both"/>
        <w:rPr>
          <w:rFonts w:ascii="Georgia" w:hAnsi="Georgia" w:eastAsia="Georgia" w:cs="Georgia"/>
          <w:i/>
          <w:sz w:val="16"/>
          <w:szCs w:val="16"/>
        </w:rPr>
      </w:pPr>
    </w:p>
    <w:p w:rsidR="000A2215" w:rsidRDefault="000A2215" w14:paraId="7190959D" w14:textId="77777777">
      <w:pPr>
        <w:jc w:val="both"/>
        <w:rPr>
          <w:rFonts w:ascii="Georgia" w:hAnsi="Georgia" w:eastAsia="Georgia" w:cs="Georgia"/>
          <w:i/>
          <w:sz w:val="16"/>
          <w:szCs w:val="16"/>
        </w:rPr>
      </w:pPr>
    </w:p>
    <w:p w:rsidR="000A2215" w:rsidRDefault="000A2215" w14:paraId="7190959E" w14:textId="77777777">
      <w:pPr>
        <w:jc w:val="both"/>
        <w:rPr>
          <w:rFonts w:ascii="Georgia" w:hAnsi="Georgia" w:eastAsia="Georgia" w:cs="Georgia"/>
          <w:i/>
          <w:sz w:val="16"/>
          <w:szCs w:val="16"/>
        </w:rPr>
      </w:pPr>
    </w:p>
    <w:p w:rsidR="000A2215" w:rsidRDefault="000A2215" w14:paraId="7190959F" w14:textId="77777777">
      <w:pPr>
        <w:jc w:val="both"/>
        <w:rPr>
          <w:rFonts w:ascii="Georgia" w:hAnsi="Georgia" w:eastAsia="Georgia" w:cs="Georgia"/>
          <w:i/>
          <w:sz w:val="16"/>
          <w:szCs w:val="16"/>
        </w:rPr>
      </w:pPr>
    </w:p>
    <w:p w:rsidR="000A2215" w:rsidRDefault="000A2215" w14:paraId="719095A0" w14:textId="77777777">
      <w:pPr>
        <w:jc w:val="both"/>
        <w:rPr>
          <w:rFonts w:ascii="Georgia" w:hAnsi="Georgia" w:eastAsia="Georgia" w:cs="Georgia"/>
          <w:i/>
          <w:sz w:val="16"/>
          <w:szCs w:val="16"/>
        </w:rPr>
      </w:pPr>
    </w:p>
    <w:p w:rsidR="000A2215" w:rsidRDefault="000A2215" w14:paraId="719095A1" w14:textId="77777777">
      <w:pPr>
        <w:jc w:val="both"/>
        <w:rPr>
          <w:rFonts w:ascii="Georgia" w:hAnsi="Georgia" w:eastAsia="Georgia" w:cs="Georgia"/>
          <w:i/>
          <w:sz w:val="16"/>
          <w:szCs w:val="16"/>
        </w:rPr>
      </w:pPr>
    </w:p>
    <w:p w:rsidR="000A2215" w:rsidRDefault="000A2215" w14:paraId="719095A2" w14:textId="77777777">
      <w:pPr>
        <w:jc w:val="both"/>
        <w:rPr>
          <w:rFonts w:ascii="Georgia" w:hAnsi="Georgia" w:eastAsia="Georgia" w:cs="Georgia"/>
          <w:i/>
          <w:sz w:val="16"/>
          <w:szCs w:val="16"/>
        </w:rPr>
      </w:pPr>
    </w:p>
    <w:p w:rsidR="000A2215" w:rsidRDefault="000A2215" w14:paraId="719095A3" w14:textId="77777777">
      <w:pPr>
        <w:jc w:val="both"/>
        <w:rPr>
          <w:rFonts w:ascii="Georgia" w:hAnsi="Georgia" w:eastAsia="Georgia" w:cs="Georgia"/>
          <w:i/>
          <w:sz w:val="16"/>
          <w:szCs w:val="16"/>
        </w:rPr>
      </w:pPr>
    </w:p>
    <w:p w:rsidR="000A2215" w:rsidRDefault="000A2215" w14:paraId="719095A4" w14:textId="77777777">
      <w:pPr>
        <w:jc w:val="both"/>
        <w:rPr>
          <w:rFonts w:ascii="Georgia" w:hAnsi="Georgia" w:eastAsia="Georgia" w:cs="Georgia"/>
          <w:i/>
          <w:sz w:val="16"/>
          <w:szCs w:val="16"/>
        </w:rPr>
      </w:pPr>
    </w:p>
    <w:p w:rsidR="000A2215" w:rsidRDefault="000A2215" w14:paraId="719095A5" w14:textId="77777777">
      <w:pPr>
        <w:jc w:val="both"/>
        <w:rPr>
          <w:rFonts w:ascii="Georgia" w:hAnsi="Georgia" w:eastAsia="Georgia" w:cs="Georgia"/>
          <w:i/>
          <w:sz w:val="16"/>
          <w:szCs w:val="16"/>
        </w:rPr>
      </w:pPr>
    </w:p>
    <w:p w:rsidR="000A2215" w:rsidRDefault="00A43B12" w14:paraId="719095A6" w14:textId="0B6901E4">
      <w:pPr>
        <w:jc w:val="both"/>
        <w:rPr>
          <w:rFonts w:ascii="Georgia" w:hAnsi="Georgia" w:eastAsia="Georgia" w:cs="Georgia"/>
          <w:i/>
          <w:sz w:val="16"/>
          <w:szCs w:val="16"/>
        </w:rPr>
      </w:pPr>
      <w:r>
        <w:rPr>
          <w:rFonts w:ascii="Georgia" w:hAnsi="Georgia" w:eastAsia="Georgia" w:cs="Georgia"/>
          <w:i/>
          <w:sz w:val="16"/>
          <w:szCs w:val="16"/>
        </w:rPr>
        <w:t xml:space="preserve">Source: </w:t>
      </w:r>
      <w:proofErr w:type="spellStart"/>
      <w:r>
        <w:rPr>
          <w:rFonts w:ascii="Georgia" w:hAnsi="Georgia" w:eastAsia="Georgia" w:cs="Georgia"/>
          <w:i/>
          <w:sz w:val="16"/>
          <w:szCs w:val="16"/>
        </w:rPr>
        <w:t>SmithGeiger</w:t>
      </w:r>
      <w:proofErr w:type="spellEnd"/>
    </w:p>
    <w:p w:rsidR="0016507F" w:rsidRDefault="0016507F" w14:paraId="567A30D0" w14:textId="28AF831D">
      <w:pPr>
        <w:jc w:val="both"/>
        <w:rPr>
          <w:rFonts w:ascii="Georgia" w:hAnsi="Georgia" w:eastAsia="Georgia" w:cs="Georgia"/>
          <w:i/>
          <w:sz w:val="16"/>
          <w:szCs w:val="16"/>
        </w:rPr>
      </w:pPr>
    </w:p>
    <w:p w:rsidR="0016507F" w:rsidRDefault="0016507F" w14:paraId="7045CA6C" w14:textId="407377BD">
      <w:pPr>
        <w:jc w:val="both"/>
        <w:rPr>
          <w:rFonts w:ascii="Georgia" w:hAnsi="Georgia" w:eastAsia="Georgia" w:cs="Georgia"/>
          <w:i/>
          <w:sz w:val="16"/>
          <w:szCs w:val="16"/>
        </w:rPr>
      </w:pPr>
    </w:p>
    <w:p w:rsidR="0016507F" w:rsidRDefault="0016507F" w14:paraId="28C553B8" w14:textId="35298D51">
      <w:pPr>
        <w:jc w:val="both"/>
        <w:rPr>
          <w:rFonts w:ascii="Georgia" w:hAnsi="Georgia" w:eastAsia="Georgia" w:cs="Georgia"/>
          <w:i/>
          <w:sz w:val="16"/>
          <w:szCs w:val="16"/>
        </w:rPr>
      </w:pPr>
    </w:p>
    <w:p w:rsidR="0016507F" w:rsidRDefault="0016507F" w14:paraId="161F1D3E" w14:textId="77777777">
      <w:pPr>
        <w:jc w:val="both"/>
        <w:rPr>
          <w:rFonts w:ascii="Georgia" w:hAnsi="Georgia" w:eastAsia="Georgia" w:cs="Georgia"/>
          <w:i/>
          <w:sz w:val="16"/>
          <w:szCs w:val="16"/>
        </w:rPr>
      </w:pPr>
    </w:p>
    <w:p w:rsidR="000A2215" w:rsidRDefault="00A43B12" w14:paraId="719095A7" w14:textId="77777777">
      <w:pPr>
        <w:jc w:val="both"/>
        <w:rPr>
          <w:rFonts w:ascii="Georgia" w:hAnsi="Georgia" w:eastAsia="Georgia" w:cs="Georgia"/>
          <w:i/>
          <w:sz w:val="16"/>
          <w:szCs w:val="16"/>
        </w:rPr>
      </w:pPr>
      <w:r>
        <w:rPr>
          <w:noProof/>
        </w:rPr>
        <w:drawing>
          <wp:anchor distT="0" distB="0" distL="0" distR="0" simplePos="0" relativeHeight="251660288" behindDoc="0" locked="0" layoutInCell="1" hidden="0" allowOverlap="1" wp14:anchorId="719095DF" wp14:editId="6B3C828B">
            <wp:simplePos x="0" y="0"/>
            <wp:positionH relativeFrom="column">
              <wp:posOffset>-285750</wp:posOffset>
            </wp:positionH>
            <wp:positionV relativeFrom="paragraph">
              <wp:posOffset>-9459595</wp:posOffset>
            </wp:positionV>
            <wp:extent cx="6229350" cy="2828925"/>
            <wp:effectExtent l="0" t="0" r="0" b="9525"/>
            <wp:wrapSquare wrapText="bothSides" distT="0" distB="0" distL="0" distR="0"/>
            <wp:docPr id="8" name="image2.png"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Chart, bar chart&#10;&#10;Description automatically generated"/>
                    <pic:cNvPicPr preferRelativeResize="0"/>
                  </pic:nvPicPr>
                  <pic:blipFill>
                    <a:blip r:embed="rId10"/>
                    <a:srcRect/>
                    <a:stretch>
                      <a:fillRect/>
                    </a:stretch>
                  </pic:blipFill>
                  <pic:spPr>
                    <a:xfrm>
                      <a:off x="0" y="0"/>
                      <a:ext cx="6230134" cy="2829281"/>
                    </a:xfrm>
                    <a:prstGeom prst="rect">
                      <a:avLst/>
                    </a:prstGeom>
                    <a:ln/>
                  </pic:spPr>
                </pic:pic>
              </a:graphicData>
            </a:graphic>
            <wp14:sizeRelH relativeFrom="margin">
              <wp14:pctWidth>0</wp14:pctWidth>
            </wp14:sizeRelH>
            <wp14:sizeRelV relativeFrom="margin">
              <wp14:pctHeight>0</wp14:pctHeight>
            </wp14:sizeRelV>
          </wp:anchor>
        </w:drawing>
      </w:r>
    </w:p>
    <w:p w:rsidR="0016507F" w:rsidP="7D98FFD0" w:rsidRDefault="0016507F" w14:paraId="7385861E" w14:noSpellErr="1" w14:textId="3B066D5F">
      <w:pPr>
        <w:pStyle w:val="Standard"/>
        <w:jc w:val="both"/>
        <w:rPr>
          <w:rFonts w:ascii="Georgia" w:hAnsi="Georgia" w:eastAsia="Georgia" w:cs="Georgia"/>
          <w:i w:val="1"/>
          <w:iCs w:val="1"/>
          <w:sz w:val="16"/>
          <w:szCs w:val="16"/>
        </w:rPr>
      </w:pPr>
    </w:p>
    <w:p w:rsidR="0016507F" w:rsidRDefault="0016507F" w14:paraId="47163DB7" w14:textId="77777777">
      <w:pPr>
        <w:rPr>
          <w:rFonts w:ascii="Georgia" w:hAnsi="Georgia" w:eastAsia="Georgia" w:cs="Georgia"/>
          <w:b/>
          <w:color w:val="0563C1"/>
          <w:sz w:val="26"/>
          <w:szCs w:val="26"/>
        </w:rPr>
      </w:pPr>
    </w:p>
    <w:p w:rsidRPr="0016507F" w:rsidR="000A2215" w:rsidRDefault="00A43B12" w14:paraId="719095BD" w14:textId="647712B9">
      <w:pPr>
        <w:rPr>
          <w:rFonts w:ascii="Georgia" w:hAnsi="Georgia" w:eastAsia="Georgia" w:cs="Georgia"/>
          <w:b/>
          <w:color w:val="0070C0"/>
          <w:sz w:val="28"/>
          <w:szCs w:val="28"/>
        </w:rPr>
      </w:pPr>
      <w:r w:rsidRPr="0016507F">
        <w:rPr>
          <w:rFonts w:ascii="Georgia" w:hAnsi="Georgia" w:eastAsia="Georgia" w:cs="Georgia"/>
          <w:b/>
          <w:color w:val="0070C0"/>
          <w:sz w:val="28"/>
          <w:szCs w:val="28"/>
        </w:rPr>
        <w:t xml:space="preserve">Studies </w:t>
      </w:r>
    </w:p>
    <w:p w:rsidR="000A2215" w:rsidRDefault="000A2215" w14:paraId="719095BE" w14:textId="77777777">
      <w:pPr>
        <w:rPr>
          <w:rFonts w:ascii="Georgia" w:hAnsi="Georgia" w:eastAsia="Georgia" w:cs="Georgia"/>
          <w:sz w:val="22"/>
          <w:szCs w:val="22"/>
        </w:rPr>
      </w:pPr>
    </w:p>
    <w:p w:rsidR="000A2215" w:rsidRDefault="00A43B12" w14:paraId="719095BF" w14:textId="77777777">
      <w:pPr>
        <w:rPr>
          <w:rFonts w:ascii="Georgia" w:hAnsi="Georgia" w:eastAsia="Georgia" w:cs="Georgia"/>
          <w:sz w:val="22"/>
          <w:szCs w:val="22"/>
        </w:rPr>
      </w:pPr>
      <w:r>
        <w:rPr>
          <w:rFonts w:ascii="Georgia" w:hAnsi="Georgia" w:eastAsia="Georgia" w:cs="Georgia"/>
          <w:b/>
          <w:sz w:val="22"/>
          <w:szCs w:val="22"/>
        </w:rPr>
        <w:t>Engaging News Project (2014, University of Texas, Austin)</w:t>
      </w:r>
      <w:r>
        <w:rPr>
          <w:rFonts w:ascii="Georgia" w:hAnsi="Georgia" w:eastAsia="Georgia" w:cs="Georgia"/>
          <w:sz w:val="22"/>
          <w:szCs w:val="22"/>
        </w:rPr>
        <w:t xml:space="preserve">: </w:t>
      </w:r>
    </w:p>
    <w:p w:rsidR="000A2215" w:rsidRDefault="00A43B12" w14:paraId="719095C0" w14:textId="77777777">
      <w:pPr>
        <w:rPr>
          <w:rFonts w:ascii="Georgia" w:hAnsi="Georgia" w:eastAsia="Georgia" w:cs="Georgia"/>
          <w:b/>
          <w:sz w:val="22"/>
          <w:szCs w:val="22"/>
        </w:rPr>
      </w:pPr>
      <w:r>
        <w:rPr>
          <w:rFonts w:ascii="Georgia" w:hAnsi="Georgia" w:eastAsia="Georgia" w:cs="Georgia"/>
          <w:sz w:val="22"/>
          <w:szCs w:val="22"/>
        </w:rPr>
        <w:t xml:space="preserve">Solutions stories heightened audiences’ perceived knowledge and sense of efficacy, </w:t>
      </w:r>
      <w:proofErr w:type="gramStart"/>
      <w:r>
        <w:rPr>
          <w:rFonts w:ascii="Georgia" w:hAnsi="Georgia" w:eastAsia="Georgia" w:cs="Georgia"/>
          <w:sz w:val="22"/>
          <w:szCs w:val="22"/>
        </w:rPr>
        <w:t>Strengthened</w:t>
      </w:r>
      <w:proofErr w:type="gramEnd"/>
      <w:r>
        <w:rPr>
          <w:rFonts w:ascii="Georgia" w:hAnsi="Georgia" w:eastAsia="Georgia" w:cs="Georgia"/>
          <w:sz w:val="22"/>
          <w:szCs w:val="22"/>
        </w:rPr>
        <w:t xml:space="preserve"> connections between audiences and news organizations, and catalyzed potential engagement on an issue</w:t>
      </w:r>
      <w:r>
        <w:rPr>
          <w:rFonts w:ascii="Georgia" w:hAnsi="Georgia" w:eastAsia="Georgia" w:cs="Georgia"/>
          <w:sz w:val="22"/>
          <w:szCs w:val="22"/>
        </w:rPr>
        <w:t xml:space="preserve">. </w:t>
      </w:r>
      <w:r>
        <w:rPr>
          <w:rFonts w:ascii="Georgia" w:hAnsi="Georgia" w:eastAsia="Georgia" w:cs="Georgia"/>
          <w:b/>
          <w:sz w:val="22"/>
          <w:szCs w:val="22"/>
        </w:rPr>
        <w:t xml:space="preserve"> </w:t>
      </w:r>
    </w:p>
    <w:p w:rsidR="000A2215" w:rsidRDefault="00A43B12" w14:paraId="719095C1" w14:textId="77777777">
      <w:pPr>
        <w:rPr>
          <w:rFonts w:ascii="Georgia" w:hAnsi="Georgia" w:eastAsia="Georgia" w:cs="Georgia"/>
          <w:sz w:val="22"/>
          <w:szCs w:val="22"/>
        </w:rPr>
      </w:pPr>
      <w:hyperlink r:id="rId11">
        <w:r>
          <w:rPr>
            <w:rFonts w:ascii="Georgia" w:hAnsi="Georgia" w:eastAsia="Georgia" w:cs="Georgia"/>
            <w:color w:val="1155CC"/>
            <w:sz w:val="22"/>
            <w:szCs w:val="22"/>
            <w:u w:val="single"/>
          </w:rPr>
          <w:t>mediaengagement.org/research/solutions-journalism</w:t>
        </w:r>
      </w:hyperlink>
    </w:p>
    <w:p w:rsidR="000A2215" w:rsidRDefault="000A2215" w14:paraId="719095C2" w14:textId="77777777">
      <w:pPr>
        <w:rPr>
          <w:rFonts w:ascii="Georgia" w:hAnsi="Georgia" w:eastAsia="Georgia" w:cs="Georgia"/>
          <w:b/>
          <w:sz w:val="22"/>
          <w:szCs w:val="22"/>
        </w:rPr>
      </w:pPr>
    </w:p>
    <w:p w:rsidR="000A2215" w:rsidRDefault="00A43B12" w14:paraId="719095C3" w14:textId="77777777">
      <w:pPr>
        <w:rPr>
          <w:rFonts w:ascii="Georgia" w:hAnsi="Georgia" w:eastAsia="Georgia" w:cs="Georgia"/>
          <w:b/>
          <w:sz w:val="22"/>
          <w:szCs w:val="22"/>
        </w:rPr>
      </w:pPr>
      <w:r>
        <w:rPr>
          <w:rFonts w:ascii="Georgia" w:hAnsi="Georgia" w:eastAsia="Georgia" w:cs="Georgia"/>
          <w:b/>
          <w:sz w:val="22"/>
          <w:szCs w:val="22"/>
        </w:rPr>
        <w:t>Connecting to young, online audiences (2015, BBC World Service)</w:t>
      </w:r>
    </w:p>
    <w:p w:rsidR="000A2215" w:rsidRDefault="00A43B12" w14:paraId="719095C4" w14:textId="77777777">
      <w:pPr>
        <w:rPr>
          <w:rFonts w:ascii="Georgia" w:hAnsi="Georgia" w:eastAsia="Georgia" w:cs="Georgia"/>
          <w:sz w:val="22"/>
          <w:szCs w:val="22"/>
        </w:rPr>
      </w:pPr>
      <w:r>
        <w:rPr>
          <w:rFonts w:ascii="Georgia" w:hAnsi="Georgia" w:eastAsia="Georgia" w:cs="Georgia"/>
          <w:sz w:val="22"/>
          <w:szCs w:val="22"/>
        </w:rPr>
        <w:t xml:space="preserve">64% of people under 35 years of age wanted solutions-oriented news. </w:t>
      </w:r>
    </w:p>
    <w:p w:rsidR="000A2215" w:rsidRDefault="00A43B12" w14:paraId="719095C5" w14:textId="77777777">
      <w:pPr>
        <w:rPr>
          <w:rFonts w:ascii="Georgia" w:hAnsi="Georgia" w:eastAsia="Georgia" w:cs="Georgia"/>
          <w:sz w:val="22"/>
          <w:szCs w:val="22"/>
        </w:rPr>
      </w:pPr>
      <w:hyperlink r:id="rId12">
        <w:r>
          <w:rPr>
            <w:rFonts w:ascii="Georgia" w:hAnsi="Georgia" w:eastAsia="Georgia" w:cs="Georgia"/>
            <w:color w:val="1155CC"/>
            <w:sz w:val="22"/>
            <w:szCs w:val="22"/>
            <w:u w:val="single"/>
          </w:rPr>
          <w:t>www.journalism.co.uk/news/five-key-research-f</w:t>
        </w:r>
        <w:r>
          <w:rPr>
            <w:rFonts w:ascii="Georgia" w:hAnsi="Georgia" w:eastAsia="Georgia" w:cs="Georgia"/>
            <w:color w:val="1155CC"/>
            <w:sz w:val="22"/>
            <w:szCs w:val="22"/>
            <w:u w:val="single"/>
          </w:rPr>
          <w:t>indings-about-young-online-audiences-from-bbc-world-service/s2/a588021</w:t>
        </w:r>
      </w:hyperlink>
    </w:p>
    <w:p w:rsidR="000A2215" w:rsidRDefault="000A2215" w14:paraId="719095C6" w14:textId="77777777">
      <w:pPr>
        <w:rPr>
          <w:rFonts w:ascii="Georgia" w:hAnsi="Georgia" w:eastAsia="Georgia" w:cs="Georgia"/>
          <w:sz w:val="22"/>
          <w:szCs w:val="22"/>
        </w:rPr>
      </w:pPr>
    </w:p>
    <w:p w:rsidR="000A2215" w:rsidRDefault="00A43B12" w14:paraId="719095C7" w14:textId="77777777">
      <w:pPr>
        <w:pStyle w:val="berschrift1"/>
        <w:keepNext w:val="0"/>
        <w:keepLines w:val="0"/>
        <w:spacing w:before="0" w:after="0"/>
        <w:rPr>
          <w:rFonts w:ascii="Georgia" w:hAnsi="Georgia" w:eastAsia="Georgia" w:cs="Georgia"/>
          <w:sz w:val="22"/>
          <w:szCs w:val="22"/>
        </w:rPr>
      </w:pPr>
      <w:bookmarkStart w:name="_heading=h.8hqhfssja8wr" w:colFirst="0" w:colLast="0" w:id="0"/>
      <w:bookmarkEnd w:id="0"/>
      <w:r>
        <w:rPr>
          <w:rFonts w:ascii="Georgia" w:hAnsi="Georgia" w:eastAsia="Georgia" w:cs="Georgia"/>
          <w:sz w:val="22"/>
          <w:szCs w:val="22"/>
        </w:rPr>
        <w:t>Solutions Journalism &amp; News Engagement (2016, University of Texas, Austin)</w:t>
      </w:r>
    </w:p>
    <w:p w:rsidR="000A2215" w:rsidRDefault="00A43B12" w14:paraId="719095C8" w14:textId="77777777">
      <w:pPr>
        <w:rPr>
          <w:rFonts w:ascii="Georgia" w:hAnsi="Georgia" w:eastAsia="Georgia" w:cs="Georgia"/>
          <w:sz w:val="22"/>
          <w:szCs w:val="22"/>
        </w:rPr>
      </w:pPr>
      <w:r>
        <w:rPr>
          <w:rFonts w:ascii="Georgia" w:hAnsi="Georgia" w:eastAsia="Georgia" w:cs="Georgia"/>
          <w:sz w:val="22"/>
          <w:szCs w:val="22"/>
        </w:rPr>
        <w:t>Readers of the solutions story spent about 25 percent more time on the pag</w:t>
      </w:r>
      <w:r>
        <w:rPr>
          <w:rFonts w:ascii="Georgia" w:hAnsi="Georgia" w:eastAsia="Georgia" w:cs="Georgia"/>
          <w:sz w:val="22"/>
          <w:szCs w:val="22"/>
        </w:rPr>
        <w:t xml:space="preserve">e (roughly 30 seconds more) than did readers of the non-solutions version. </w:t>
      </w:r>
    </w:p>
    <w:p w:rsidR="000A2215" w:rsidRDefault="00A43B12" w14:paraId="719095C9" w14:textId="77777777">
      <w:pPr>
        <w:rPr>
          <w:rFonts w:ascii="Georgia" w:hAnsi="Georgia" w:eastAsia="Georgia" w:cs="Georgia"/>
          <w:sz w:val="22"/>
          <w:szCs w:val="22"/>
        </w:rPr>
      </w:pPr>
      <w:hyperlink r:id="rId13">
        <w:r>
          <w:rPr>
            <w:rFonts w:ascii="Georgia" w:hAnsi="Georgia" w:eastAsia="Georgia" w:cs="Georgia"/>
            <w:color w:val="1155CC"/>
            <w:sz w:val="22"/>
            <w:szCs w:val="22"/>
            <w:u w:val="single"/>
          </w:rPr>
          <w:t>mediaengagement.org/research/solutions-journalism-news-engagement</w:t>
        </w:r>
      </w:hyperlink>
    </w:p>
    <w:p w:rsidR="000A2215" w:rsidRDefault="000A2215" w14:paraId="719095CA" w14:textId="77777777">
      <w:pPr>
        <w:rPr>
          <w:rFonts w:ascii="Georgia" w:hAnsi="Georgia" w:eastAsia="Georgia" w:cs="Georgia"/>
          <w:sz w:val="22"/>
          <w:szCs w:val="22"/>
        </w:rPr>
      </w:pPr>
    </w:p>
    <w:p w:rsidR="000A2215" w:rsidRDefault="00A43B12" w14:paraId="719095CB" w14:textId="77777777">
      <w:pPr>
        <w:pStyle w:val="berschrift1"/>
        <w:keepNext w:val="0"/>
        <w:keepLines w:val="0"/>
        <w:spacing w:before="0" w:after="0"/>
        <w:rPr>
          <w:rFonts w:ascii="Georgia" w:hAnsi="Georgia" w:eastAsia="Georgia" w:cs="Georgia"/>
          <w:sz w:val="22"/>
          <w:szCs w:val="22"/>
        </w:rPr>
      </w:pPr>
      <w:bookmarkStart w:name="_heading=h.7ww5jewjaohi" w:colFirst="0" w:colLast="0" w:id="1"/>
      <w:bookmarkEnd w:id="1"/>
      <w:r>
        <w:rPr>
          <w:rFonts w:ascii="Georgia" w:hAnsi="Georgia" w:eastAsia="Georgia" w:cs="Georgia"/>
          <w:sz w:val="22"/>
          <w:szCs w:val="22"/>
        </w:rPr>
        <w:t>The Keys to Powerful Solutions Journalism (2019, University of Texas, Austin)</w:t>
      </w:r>
    </w:p>
    <w:p w:rsidR="000A2215" w:rsidRDefault="00A43B12" w14:paraId="719095CC" w14:textId="77777777">
      <w:pPr>
        <w:rPr>
          <w:rFonts w:ascii="Georgia" w:hAnsi="Georgia" w:eastAsia="Georgia" w:cs="Georgia"/>
          <w:sz w:val="22"/>
          <w:szCs w:val="22"/>
        </w:rPr>
      </w:pPr>
      <w:r>
        <w:rPr>
          <w:rFonts w:ascii="Georgia" w:hAnsi="Georgia" w:eastAsia="Georgia" w:cs="Georgia"/>
          <w:sz w:val="22"/>
          <w:szCs w:val="22"/>
        </w:rPr>
        <w:t>The study out of Texas looked at core components of solutions journalism and found that articles using that approach improved readers’ perception of article qualit</w:t>
      </w:r>
      <w:r>
        <w:rPr>
          <w:rFonts w:ascii="Georgia" w:hAnsi="Georgia" w:eastAsia="Georgia" w:cs="Georgia"/>
          <w:sz w:val="22"/>
          <w:szCs w:val="22"/>
        </w:rPr>
        <w:t>y, increased readers’ intentions to engage, increased readers’ interest in and knowledge about the issue, and boosted readers’ positivity.</w:t>
      </w:r>
    </w:p>
    <w:p w:rsidR="000A2215" w:rsidRDefault="00A43B12" w14:paraId="719095CD" w14:textId="77777777">
      <w:pPr>
        <w:rPr>
          <w:rFonts w:ascii="Georgia" w:hAnsi="Georgia" w:eastAsia="Georgia" w:cs="Georgia"/>
          <w:sz w:val="22"/>
          <w:szCs w:val="22"/>
        </w:rPr>
      </w:pPr>
      <w:hyperlink r:id="rId14">
        <w:r>
          <w:rPr>
            <w:rFonts w:ascii="Georgia" w:hAnsi="Georgia" w:eastAsia="Georgia" w:cs="Georgia"/>
            <w:color w:val="1155CC"/>
            <w:sz w:val="22"/>
            <w:szCs w:val="22"/>
            <w:u w:val="single"/>
          </w:rPr>
          <w:t>mediaengagement.org/research/pow</w:t>
        </w:r>
        <w:r>
          <w:rPr>
            <w:rFonts w:ascii="Georgia" w:hAnsi="Georgia" w:eastAsia="Georgia" w:cs="Georgia"/>
            <w:color w:val="1155CC"/>
            <w:sz w:val="22"/>
            <w:szCs w:val="22"/>
            <w:u w:val="single"/>
          </w:rPr>
          <w:t>erful-solutions-journalism</w:t>
        </w:r>
      </w:hyperlink>
    </w:p>
    <w:p w:rsidR="000A2215" w:rsidRDefault="000A2215" w14:paraId="719095CE" w14:textId="77777777">
      <w:pPr>
        <w:rPr>
          <w:rFonts w:ascii="Georgia" w:hAnsi="Georgia" w:eastAsia="Georgia" w:cs="Georgia"/>
          <w:sz w:val="22"/>
          <w:szCs w:val="22"/>
        </w:rPr>
      </w:pPr>
    </w:p>
    <w:p w:rsidR="000A2215" w:rsidRDefault="00A43B12" w14:paraId="719095CF" w14:textId="77777777">
      <w:pPr>
        <w:rPr>
          <w:rFonts w:ascii="Georgia" w:hAnsi="Georgia" w:eastAsia="Georgia" w:cs="Georgia"/>
          <w:b/>
          <w:sz w:val="22"/>
          <w:szCs w:val="22"/>
        </w:rPr>
      </w:pPr>
      <w:r>
        <w:rPr>
          <w:rFonts w:ascii="Georgia" w:hAnsi="Georgia" w:eastAsia="Georgia" w:cs="Georgia"/>
          <w:b/>
          <w:sz w:val="22"/>
          <w:szCs w:val="22"/>
        </w:rPr>
        <w:t xml:space="preserve">News Experiences and Opinions in Denmark (2020, Constructive Institute) </w:t>
      </w:r>
    </w:p>
    <w:p w:rsidR="000A2215" w:rsidRDefault="00A43B12" w14:paraId="719095D0" w14:textId="77777777">
      <w:pPr>
        <w:rPr>
          <w:rFonts w:ascii="Georgia" w:hAnsi="Georgia" w:eastAsia="Georgia" w:cs="Georgia"/>
          <w:sz w:val="22"/>
          <w:szCs w:val="22"/>
        </w:rPr>
      </w:pPr>
      <w:r>
        <w:rPr>
          <w:rFonts w:ascii="Georgia" w:hAnsi="Georgia" w:eastAsia="Georgia" w:cs="Georgia"/>
          <w:sz w:val="22"/>
          <w:szCs w:val="22"/>
        </w:rPr>
        <w:t>A third of the population feel that news often puts them in a bad mood. More than half of the population believes that n</w:t>
      </w:r>
      <w:r>
        <w:rPr>
          <w:rFonts w:ascii="Georgia" w:hAnsi="Georgia" w:eastAsia="Georgia" w:cs="Georgia"/>
          <w:sz w:val="22"/>
          <w:szCs w:val="22"/>
        </w:rPr>
        <w:t xml:space="preserve">ews focuses more on negative than positive perspectives on events. 57 % of Danes would prefer to read a news article with a constructive rather than a conventional news headline. </w:t>
      </w:r>
    </w:p>
    <w:p w:rsidR="000A2215" w:rsidRDefault="00A43B12" w14:paraId="719095D1" w14:textId="77777777">
      <w:pPr>
        <w:rPr>
          <w:rFonts w:ascii="Georgia" w:hAnsi="Georgia" w:eastAsia="Georgia" w:cs="Georgia"/>
          <w:sz w:val="22"/>
          <w:szCs w:val="22"/>
        </w:rPr>
      </w:pPr>
      <w:hyperlink r:id="rId15">
        <w:r>
          <w:rPr>
            <w:rFonts w:ascii="Georgia" w:hAnsi="Georgia" w:eastAsia="Georgia" w:cs="Georgia"/>
            <w:color w:val="1155CC"/>
            <w:sz w:val="22"/>
            <w:szCs w:val="22"/>
            <w:u w:val="single"/>
          </w:rPr>
          <w:t>constr</w:t>
        </w:r>
        <w:r>
          <w:rPr>
            <w:rFonts w:ascii="Georgia" w:hAnsi="Georgia" w:eastAsia="Georgia" w:cs="Georgia"/>
            <w:color w:val="1155CC"/>
            <w:sz w:val="22"/>
            <w:szCs w:val="22"/>
            <w:u w:val="single"/>
          </w:rPr>
          <w:t>uctiveinstitute.org/why/</w:t>
        </w:r>
        <w:proofErr w:type="spellStart"/>
        <w:r>
          <w:rPr>
            <w:rFonts w:ascii="Georgia" w:hAnsi="Georgia" w:eastAsia="Georgia" w:cs="Georgia"/>
            <w:color w:val="1155CC"/>
            <w:sz w:val="22"/>
            <w:szCs w:val="22"/>
            <w:u w:val="single"/>
          </w:rPr>
          <w:t>epinion</w:t>
        </w:r>
        <w:proofErr w:type="spellEnd"/>
        <w:r>
          <w:rPr>
            <w:rFonts w:ascii="Georgia" w:hAnsi="Georgia" w:eastAsia="Georgia" w:cs="Georgia"/>
            <w:color w:val="1155CC"/>
            <w:sz w:val="22"/>
            <w:szCs w:val="22"/>
            <w:u w:val="single"/>
          </w:rPr>
          <w:t>-report</w:t>
        </w:r>
      </w:hyperlink>
    </w:p>
    <w:p w:rsidR="000A2215" w:rsidRDefault="000A2215" w14:paraId="719095D2" w14:textId="77777777">
      <w:pPr>
        <w:rPr>
          <w:rFonts w:ascii="Georgia" w:hAnsi="Georgia" w:eastAsia="Georgia" w:cs="Georgia"/>
          <w:sz w:val="22"/>
          <w:szCs w:val="22"/>
        </w:rPr>
      </w:pPr>
    </w:p>
    <w:p w:rsidR="000A2215" w:rsidRDefault="00A43B12" w14:paraId="719095D3" w14:textId="77777777">
      <w:pPr>
        <w:rPr>
          <w:rFonts w:ascii="Georgia" w:hAnsi="Georgia" w:eastAsia="Georgia" w:cs="Georgia"/>
          <w:b/>
          <w:sz w:val="22"/>
          <w:szCs w:val="22"/>
        </w:rPr>
      </w:pPr>
      <w:r>
        <w:rPr>
          <w:rFonts w:ascii="Georgia" w:hAnsi="Georgia" w:eastAsia="Georgia" w:cs="Georgia"/>
          <w:b/>
          <w:sz w:val="22"/>
          <w:szCs w:val="22"/>
        </w:rPr>
        <w:t xml:space="preserve">Transforming Engagement - (2021, </w:t>
      </w:r>
      <w:proofErr w:type="spellStart"/>
      <w:r>
        <w:rPr>
          <w:rFonts w:ascii="Georgia" w:hAnsi="Georgia" w:eastAsia="Georgia" w:cs="Georgia"/>
          <w:b/>
          <w:sz w:val="22"/>
          <w:szCs w:val="22"/>
        </w:rPr>
        <w:t>SmithGeiger</w:t>
      </w:r>
      <w:proofErr w:type="spellEnd"/>
      <w:r>
        <w:rPr>
          <w:rFonts w:ascii="Georgia" w:hAnsi="Georgia" w:eastAsia="Georgia" w:cs="Georgia"/>
          <w:b/>
          <w:sz w:val="22"/>
          <w:szCs w:val="22"/>
        </w:rPr>
        <w:t xml:space="preserve">) </w:t>
      </w:r>
    </w:p>
    <w:p w:rsidR="000A2215" w:rsidRDefault="00A43B12" w14:paraId="719095D4" w14:textId="77777777">
      <w:pPr>
        <w:rPr>
          <w:rFonts w:ascii="Georgia" w:hAnsi="Georgia" w:eastAsia="Georgia" w:cs="Georgia"/>
          <w:sz w:val="22"/>
          <w:szCs w:val="22"/>
        </w:rPr>
      </w:pPr>
      <w:r>
        <w:rPr>
          <w:rFonts w:ascii="Georgia" w:hAnsi="Georgia" w:eastAsia="Georgia" w:cs="Georgia"/>
          <w:sz w:val="22"/>
          <w:szCs w:val="22"/>
        </w:rPr>
        <w:t>A US study found that solutions storytelling offers key benefits for journalists and news consumers alike across platforms and demographics.</w:t>
      </w:r>
    </w:p>
    <w:p w:rsidR="000A2215" w:rsidRDefault="00A43B12" w14:paraId="719095D5" w14:textId="77777777">
      <w:pPr>
        <w:rPr>
          <w:rFonts w:ascii="Georgia" w:hAnsi="Georgia" w:eastAsia="Georgia" w:cs="Georgia"/>
          <w:sz w:val="22"/>
          <w:szCs w:val="22"/>
        </w:rPr>
      </w:pPr>
      <w:hyperlink r:id="rId16">
        <w:r>
          <w:rPr>
            <w:rFonts w:ascii="Georgia" w:hAnsi="Georgia" w:eastAsia="Georgia" w:cs="Georgia"/>
            <w:color w:val="0563C1"/>
            <w:sz w:val="22"/>
            <w:szCs w:val="22"/>
            <w:u w:val="single"/>
          </w:rPr>
          <w:t>sjn-static.s3.amazonaws.com/SmithGeiger202</w:t>
        </w:r>
        <w:r>
          <w:rPr>
            <w:rFonts w:ascii="Georgia" w:hAnsi="Georgia" w:eastAsia="Georgia" w:cs="Georgia"/>
            <w:color w:val="0563C1"/>
            <w:sz w:val="22"/>
            <w:szCs w:val="22"/>
            <w:u w:val="single"/>
          </w:rPr>
          <w:t>0.pdf</w:t>
        </w:r>
      </w:hyperlink>
      <w:r>
        <w:rPr>
          <w:rFonts w:ascii="Georgia" w:hAnsi="Georgia" w:eastAsia="Georgia" w:cs="Georgia"/>
          <w:sz w:val="22"/>
          <w:szCs w:val="22"/>
        </w:rPr>
        <w:t xml:space="preserve"> </w:t>
      </w:r>
    </w:p>
    <w:p w:rsidR="000A2215" w:rsidRDefault="000A2215" w14:paraId="719095D6" w14:textId="77777777">
      <w:pPr>
        <w:rPr>
          <w:rFonts w:ascii="Georgia" w:hAnsi="Georgia" w:eastAsia="Georgia" w:cs="Georgia"/>
          <w:sz w:val="22"/>
          <w:szCs w:val="22"/>
        </w:rPr>
      </w:pPr>
    </w:p>
    <w:p w:rsidR="000A2215" w:rsidRDefault="000A2215" w14:paraId="719095D7" w14:textId="77777777">
      <w:pPr>
        <w:rPr>
          <w:rFonts w:ascii="Georgia" w:hAnsi="Georgia" w:eastAsia="Georgia" w:cs="Georgia"/>
          <w:i/>
          <w:sz w:val="22"/>
          <w:szCs w:val="22"/>
        </w:rPr>
      </w:pPr>
    </w:p>
    <w:p w:rsidR="000A2215" w:rsidRDefault="000A2215" w14:paraId="719095D9" w14:textId="061401B3">
      <w:pPr>
        <w:jc w:val="right"/>
        <w:rPr>
          <w:rFonts w:ascii="Georgia" w:hAnsi="Georgia" w:eastAsia="Georgia" w:cs="Georgia"/>
          <w:i/>
          <w:sz w:val="12"/>
          <w:szCs w:val="12"/>
        </w:rPr>
      </w:pPr>
    </w:p>
    <w:sectPr w:rsidR="000A2215">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4.png" style="width:97.5pt;height:97.5pt;visibility:visible;mso-wrap-style:square" o:spid="_x0000_i1161" o:bullet="t" type="#_x0000_t75">
        <v:imagedata o:title="" r:id="rId1"/>
      </v:shape>
    </w:pict>
  </w:numPicBullet>
  <w:abstractNum w:abstractNumId="0" w15:restartNumberingAfterBreak="0">
    <w:nsid w:val="52C35467"/>
    <w:multiLevelType w:val="multilevel"/>
    <w:tmpl w:val="8A8A49F2"/>
    <w:lvl w:ilvl="0">
      <w:start w:val="1"/>
      <w:numFmt w:val="bullet"/>
      <w:lvlText w:val="●"/>
      <w:lvlJc w:val="left"/>
      <w:pPr>
        <w:ind w:left="360" w:hanging="360"/>
      </w:pPr>
      <w:rPr>
        <w:rFonts w:ascii="Noto Sans Symbols" w:hAnsi="Noto Sans Symbols" w:eastAsia="Noto Sans Symbols" w:cs="Noto Sans Symbols"/>
        <w:sz w:val="20"/>
        <w:szCs w:val="20"/>
      </w:rPr>
    </w:lvl>
    <w:lvl w:ilvl="1">
      <w:numFmt w:val="bullet"/>
      <w:lvlText w:val="o"/>
      <w:lvlJc w:val="left"/>
      <w:pPr>
        <w:ind w:left="1080" w:hanging="360"/>
      </w:pPr>
      <w:rPr>
        <w:rFonts w:ascii="Courier New" w:hAnsi="Courier New" w:eastAsia="Courier New" w:cs="Courier New"/>
        <w:sz w:val="20"/>
        <w:szCs w:val="20"/>
      </w:rPr>
    </w:lvl>
    <w:lvl w:ilvl="2">
      <w:numFmt w:val="bullet"/>
      <w:lvlText w:val="▪"/>
      <w:lvlJc w:val="left"/>
      <w:pPr>
        <w:ind w:left="1800" w:hanging="360"/>
      </w:pPr>
      <w:rPr>
        <w:rFonts w:ascii="Noto Sans Symbols" w:hAnsi="Noto Sans Symbols" w:eastAsia="Noto Sans Symbols" w:cs="Noto Sans Symbols"/>
        <w:sz w:val="20"/>
        <w:szCs w:val="20"/>
      </w:rPr>
    </w:lvl>
    <w:lvl w:ilvl="3">
      <w:numFmt w:val="bullet"/>
      <w:lvlText w:val="▪"/>
      <w:lvlJc w:val="left"/>
      <w:pPr>
        <w:ind w:left="2520" w:hanging="360"/>
      </w:pPr>
      <w:rPr>
        <w:rFonts w:ascii="Noto Sans Symbols" w:hAnsi="Noto Sans Symbols" w:eastAsia="Noto Sans Symbols" w:cs="Noto Sans Symbols"/>
        <w:sz w:val="20"/>
        <w:szCs w:val="20"/>
      </w:rPr>
    </w:lvl>
    <w:lvl w:ilvl="4">
      <w:numFmt w:val="bullet"/>
      <w:lvlText w:val="▪"/>
      <w:lvlJc w:val="left"/>
      <w:pPr>
        <w:ind w:left="3240" w:hanging="360"/>
      </w:pPr>
      <w:rPr>
        <w:rFonts w:ascii="Noto Sans Symbols" w:hAnsi="Noto Sans Symbols" w:eastAsia="Noto Sans Symbols" w:cs="Noto Sans Symbols"/>
        <w:sz w:val="20"/>
        <w:szCs w:val="20"/>
      </w:rPr>
    </w:lvl>
    <w:lvl w:ilvl="5">
      <w:numFmt w:val="bullet"/>
      <w:lvlText w:val="▪"/>
      <w:lvlJc w:val="left"/>
      <w:pPr>
        <w:ind w:left="3960" w:hanging="360"/>
      </w:pPr>
      <w:rPr>
        <w:rFonts w:ascii="Noto Sans Symbols" w:hAnsi="Noto Sans Symbols" w:eastAsia="Noto Sans Symbols" w:cs="Noto Sans Symbols"/>
        <w:sz w:val="20"/>
        <w:szCs w:val="20"/>
      </w:rPr>
    </w:lvl>
    <w:lvl w:ilvl="6">
      <w:numFmt w:val="bullet"/>
      <w:lvlText w:val="▪"/>
      <w:lvlJc w:val="left"/>
      <w:pPr>
        <w:ind w:left="4680" w:hanging="360"/>
      </w:pPr>
      <w:rPr>
        <w:rFonts w:ascii="Noto Sans Symbols" w:hAnsi="Noto Sans Symbols" w:eastAsia="Noto Sans Symbols" w:cs="Noto Sans Symbols"/>
        <w:sz w:val="20"/>
        <w:szCs w:val="20"/>
      </w:rPr>
    </w:lvl>
    <w:lvl w:ilvl="7">
      <w:numFmt w:val="bullet"/>
      <w:lvlText w:val="▪"/>
      <w:lvlJc w:val="left"/>
      <w:pPr>
        <w:ind w:left="5400" w:hanging="360"/>
      </w:pPr>
      <w:rPr>
        <w:rFonts w:ascii="Noto Sans Symbols" w:hAnsi="Noto Sans Symbols" w:eastAsia="Noto Sans Symbols" w:cs="Noto Sans Symbols"/>
        <w:sz w:val="20"/>
        <w:szCs w:val="20"/>
      </w:rPr>
    </w:lvl>
    <w:lvl w:ilvl="8">
      <w:numFmt w:val="bullet"/>
      <w:lvlText w:val="▪"/>
      <w:lvlJc w:val="left"/>
      <w:pPr>
        <w:ind w:left="6120" w:hanging="360"/>
      </w:pPr>
      <w:rPr>
        <w:rFonts w:ascii="Noto Sans Symbols" w:hAnsi="Noto Sans Symbols" w:eastAsia="Noto Sans Symbols" w:cs="Noto Sans Symbols"/>
        <w:sz w:val="20"/>
        <w:szCs w:val="20"/>
      </w:rPr>
    </w:lvl>
  </w:abstractNum>
  <w:num w:numId="1" w16cid:durableId="198746541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215"/>
    <w:rsid w:val="000A2215"/>
    <w:rsid w:val="0016507F"/>
    <w:rsid w:val="00A43B12"/>
    <w:rsid w:val="00EA48DA"/>
    <w:rsid w:val="00FC6A97"/>
    <w:rsid w:val="1621ACB5"/>
    <w:rsid w:val="7AE092E3"/>
    <w:rsid w:val="7D98FFD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909581"/>
  <w15:docId w15:val="{78DE27FE-864B-4A55-AB31-0C7C793C5C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paragraph" w:styleId="StandardWeb">
    <w:name w:val="Normal (Web)"/>
    <w:basedOn w:val="Standard"/>
    <w:uiPriority w:val="99"/>
    <w:semiHidden/>
    <w:unhideWhenUsed/>
    <w:rsid w:val="00590020"/>
    <w:pPr>
      <w:spacing w:before="100" w:beforeAutospacing="1" w:after="100" w:afterAutospacing="1"/>
    </w:pPr>
    <w:rPr>
      <w:rFonts w:ascii="Times New Roman" w:hAnsi="Times New Roman" w:eastAsia="Times New Roman" w:cs="Times New Roman"/>
      <w:lang w:eastAsia="en-GB"/>
    </w:rPr>
  </w:style>
  <w:style w:type="character" w:styleId="Hyperlink">
    <w:name w:val="Hyperlink"/>
    <w:basedOn w:val="Absatz-Standardschriftart"/>
    <w:uiPriority w:val="99"/>
    <w:semiHidden/>
    <w:unhideWhenUsed/>
    <w:rsid w:val="00590020"/>
    <w:rPr>
      <w:color w:val="0000FF"/>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hyperlink" Target="https://mediaengagement.org/research/solutions-journalism-news-engagement/" TargetMode="Externa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customXml" Target="../customXml/item4.xml" Id="rId21" /><Relationship Type="http://schemas.openxmlformats.org/officeDocument/2006/relationships/image" Target="media/image2.png" Id="rId7" /><Relationship Type="http://schemas.openxmlformats.org/officeDocument/2006/relationships/hyperlink" Target="https://www.journalism.co.uk/news/five-key-research-findings-about-young-online-audiences-from-bbc-world-service/s2/a588021/" TargetMode="Externa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hyperlink" Target="https://sjn-static.s3.amazonaws.com/SmithGeiger2020.pdf" TargetMode="External" Id="rId16" /><Relationship Type="http://schemas.openxmlformats.org/officeDocument/2006/relationships/customXml" Target="../customXml/item3.xml" Id="rId20"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hyperlink" Target="https://mediaengagement.org/research/solutions-journalism/" TargetMode="External" Id="rId11" /><Relationship Type="http://schemas.openxmlformats.org/officeDocument/2006/relationships/webSettings" Target="webSettings.xml" Id="rId5" /><Relationship Type="http://schemas.openxmlformats.org/officeDocument/2006/relationships/hyperlink" Target="https://constructiveinstitute.org/why/epinion-report" TargetMode="External" Id="rId15" /><Relationship Type="http://schemas.openxmlformats.org/officeDocument/2006/relationships/image" Target="media/image5.png" Id="rId10" /><Relationship Type="http://schemas.openxmlformats.org/officeDocument/2006/relationships/customXml" Target="../customXml/item2.xml" Id="rId19"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hyperlink" Target="https://mediaengagement.org/research/powerful-solutions-journalism/" TargetMode="Externa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9+AI/Ph3nbemXDQ1l3nMu4ZMnw==">AMUW2mWwSKLpv8zRjZqWeutoU3st0yfrBmbLx64ioqfnFUc7IkL1ce+VQsHonI57AErQwoMF27r3CRmbatlrgR0Sd5acJZGm6hV+RpL7Ilu3MsGJAd1ut+CGGA9LYJVN4w+j28iG2f0vLJcJspLuLSeLTDJkxfjr9Q==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036F9B4-BD18-473F-AB9B-C27E6E8FC475}"/>
</file>

<file path=customXml/itemProps3.xml><?xml version="1.0" encoding="utf-8"?>
<ds:datastoreItem xmlns:ds="http://schemas.openxmlformats.org/officeDocument/2006/customXml" ds:itemID="{27E7A74C-2D96-4820-8E3A-97079572A193}"/>
</file>

<file path=customXml/itemProps4.xml><?xml version="1.0" encoding="utf-8"?>
<ds:datastoreItem xmlns:ds="http://schemas.openxmlformats.org/officeDocument/2006/customXml" ds:itemID="{90890AEC-AA7B-4EEE-883F-B429F70CC2A7}"/>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James</dc:creator>
  <cp:lastModifiedBy>Beate Weides</cp:lastModifiedBy>
  <cp:revision>3</cp:revision>
  <dcterms:created xsi:type="dcterms:W3CDTF">2023-03-31T10:17:00Z</dcterms:created>
  <dcterms:modified xsi:type="dcterms:W3CDTF">2023-04-27T10:56:42Z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